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3C" w:rsidRPr="00E33A3C" w:rsidRDefault="00E33A3C">
      <w:pPr>
        <w:rPr>
          <w:sz w:val="24"/>
          <w:szCs w:val="24"/>
        </w:rPr>
      </w:pPr>
      <w:r w:rsidRPr="00E33A3C">
        <w:rPr>
          <w:sz w:val="24"/>
          <w:szCs w:val="24"/>
        </w:rPr>
        <w:t>København d. 13. november 2014 kl. 10.00-15.00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Ordstyrer: Cathrine Schmidt Referent: Charlotte Floridon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Afbud: SL</w:t>
      </w:r>
    </w:p>
    <w:p w:rsidR="00DE54DC" w:rsidRPr="00E33A3C" w:rsidRDefault="00E33A3C">
      <w:pPr>
        <w:rPr>
          <w:sz w:val="24"/>
          <w:szCs w:val="24"/>
        </w:rPr>
      </w:pPr>
      <w:r w:rsidRPr="00E33A3C">
        <w:rPr>
          <w:sz w:val="24"/>
          <w:szCs w:val="24"/>
        </w:rPr>
        <w:t>Interessekonflikter: Ingen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1. Opfølgning og godkendelse af referat d. 21. okt. og strategiseminaret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Godkendt med rettelser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2. Nyt fra formanden: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Karen har været til NFOG.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 xml:space="preserve">Der er skrevet brev til Pakistan med støtteerklæring. 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Afsked med Acta afgørende redaktør og god dag til den nye redaktør</w:t>
      </w:r>
      <w:r w:rsidR="00A86097">
        <w:rPr>
          <w:sz w:val="24"/>
          <w:szCs w:val="24"/>
        </w:rPr>
        <w:t xml:space="preserve"> fra Tromsø, de oplyste at </w:t>
      </w:r>
      <w:proofErr w:type="spellStart"/>
      <w:r w:rsidR="00A86097">
        <w:rPr>
          <w:sz w:val="24"/>
          <w:szCs w:val="24"/>
        </w:rPr>
        <w:t>impact</w:t>
      </w:r>
      <w:proofErr w:type="spellEnd"/>
      <w:r w:rsidRPr="00E33A3C">
        <w:rPr>
          <w:sz w:val="24"/>
          <w:szCs w:val="24"/>
        </w:rPr>
        <w:t xml:space="preserve"> faktoren nu er &gt; 2. NFOG er inspireret af DSOG s opslag på hjemmesiden, når poster skal besættes, og overvejer at gøre ligeså, i stedet for den konventionelle måde hvor folk prikkes. 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Man vil prøve at få valgt en finne som vicepræsident.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Tilbage melding fra SST om test af gravide for arvelige sygdomme. Dette skal drøftes yderligere i de videnskabelige selskaber.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3. Nyt fra næstformanden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 xml:space="preserve">Der er møde næste uge om NKR. 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 xml:space="preserve">4. Forårsmødet 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Det for</w:t>
      </w:r>
      <w:r w:rsidR="00891B52">
        <w:rPr>
          <w:sz w:val="24"/>
          <w:szCs w:val="24"/>
        </w:rPr>
        <w:t>e</w:t>
      </w:r>
      <w:r w:rsidRPr="00E33A3C">
        <w:rPr>
          <w:sz w:val="24"/>
          <w:szCs w:val="24"/>
        </w:rPr>
        <w:t>slås at lave poster se</w:t>
      </w:r>
      <w:r w:rsidR="00891B52">
        <w:rPr>
          <w:sz w:val="24"/>
          <w:szCs w:val="24"/>
        </w:rPr>
        <w:t>ss</w:t>
      </w:r>
      <w:r w:rsidRPr="00E33A3C">
        <w:rPr>
          <w:sz w:val="24"/>
          <w:szCs w:val="24"/>
        </w:rPr>
        <w:t>ioner med afsat tid til dette, og med pris til bedste poster. D</w:t>
      </w:r>
      <w:r w:rsidR="00891B52">
        <w:rPr>
          <w:sz w:val="24"/>
          <w:szCs w:val="24"/>
        </w:rPr>
        <w:t>ette støttes af bestyrelsen. Der</w:t>
      </w:r>
      <w:r w:rsidRPr="00E33A3C">
        <w:rPr>
          <w:sz w:val="24"/>
          <w:szCs w:val="24"/>
        </w:rPr>
        <w:t xml:space="preserve"> er en ACTA pris, og bestyrelsen vil arbejde på </w:t>
      </w:r>
      <w:r w:rsidR="00891B52">
        <w:rPr>
          <w:sz w:val="24"/>
          <w:szCs w:val="24"/>
        </w:rPr>
        <w:t xml:space="preserve">at </w:t>
      </w:r>
      <w:r w:rsidRPr="00E33A3C">
        <w:rPr>
          <w:sz w:val="24"/>
          <w:szCs w:val="24"/>
        </w:rPr>
        <w:t>vinderen nævnes i ACTA. Dette er et nyt punkt i forhold til det etablerede program.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Der er taget kontakt til landets professorer mhp profilering og tilstedeværelse på forårsmødet.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 xml:space="preserve">Der skal være revy. 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Det gennemgås hvem der er på valg til diverse poster.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lastRenderedPageBreak/>
        <w:t xml:space="preserve">5. Efterårsmødet 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Det gennemgås.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 xml:space="preserve">6.  Prognoserapport 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 xml:space="preserve">Der er foreløbig </w:t>
      </w:r>
      <w:r w:rsidR="00891B52">
        <w:rPr>
          <w:sz w:val="24"/>
          <w:szCs w:val="24"/>
        </w:rPr>
        <w:t>s</w:t>
      </w:r>
      <w:bookmarkStart w:id="0" w:name="_GoBack"/>
      <w:bookmarkEnd w:id="0"/>
      <w:r w:rsidRPr="00E33A3C">
        <w:rPr>
          <w:sz w:val="24"/>
          <w:szCs w:val="24"/>
        </w:rPr>
        <w:t>amlet en gruppe med TT, JD, HE, IK, MCS. Gruppen kommer med en plan i løbet af foråret 2015.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 xml:space="preserve">8. Repræsentant i kvalitetsdatabase for syge nyfødte 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Henvendelse fra pædiatere om tværfagligt arbejde. Ulrik Kesmodel deltager.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9. Indstilling af kandidater til Codan priserne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 xml:space="preserve">10. FIGO verdenskongres 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 xml:space="preserve">Der bliver afholdt skandinaviske sessioner. Hvis der er forslag skal disse gå gennem Anette Tønnes. 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Det besluttes at undersøge et budget for deltagelse i FIGO for bestyrelsen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11.Nyt fra: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FYGO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Der har været holdt karriere dage i region nord, som modsat alle andre regioner ikke var så velbesøgt pga. logistiske problemer.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UU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Der bliver slået en stilling op som delkursusleder og som DSOGs repræsentant i ansættelsesudvalget.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EFU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Intet nyt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Praktiserende gynækologer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Cervix sagen. Der har været holdt møde mellem praktiserende gynækologer og patologer på Hvidovre, hvor Hvidovre har meddelt at man kan starte 1/1 på Cytobrush kombi biopsi ved udredning i KBC.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lastRenderedPageBreak/>
        <w:br/>
        <w:t>De er problemer med Region hovedstadens tolkning af overenskomsten, og aktuelt pågår flere sager.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Kasseren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Intet nyt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Webmasteren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Ikke til stede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Sekretærerne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Der er ikke interesse for tilsendte app.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Eventuelt</w:t>
      </w:r>
      <w:r w:rsidRPr="00E33A3C">
        <w:rPr>
          <w:sz w:val="24"/>
          <w:szCs w:val="24"/>
        </w:rPr>
        <w:br/>
      </w:r>
      <w:r w:rsidRPr="00E33A3C">
        <w:rPr>
          <w:sz w:val="24"/>
          <w:szCs w:val="24"/>
        </w:rPr>
        <w:br/>
        <w:t>Karen har været med i Mads og Monopolet til en temadag på Hvidovre. Temaet var en arbejdsplads.</w:t>
      </w:r>
    </w:p>
    <w:sectPr w:rsidR="00DE54DC" w:rsidRPr="00E33A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3C"/>
    <w:rsid w:val="00891B52"/>
    <w:rsid w:val="00A86097"/>
    <w:rsid w:val="00DE54DC"/>
    <w:rsid w:val="00E33A3C"/>
    <w:rsid w:val="00E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D08C9-504A-4EED-B099-6943680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378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Ertberg</dc:creator>
  <cp:keywords/>
  <dc:description/>
  <cp:lastModifiedBy>Pia Ertberg</cp:lastModifiedBy>
  <cp:revision>3</cp:revision>
  <dcterms:created xsi:type="dcterms:W3CDTF">2014-12-07T16:29:00Z</dcterms:created>
  <dcterms:modified xsi:type="dcterms:W3CDTF">2015-01-08T13:25:00Z</dcterms:modified>
</cp:coreProperties>
</file>